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2.png" ContentType="image/png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spacing w:lineRule="auto" w:line="240" w:before="0" w:after="0"/>
        <w:ind w:left="-1276" w:right="-568" w:hanging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tabs>
          <w:tab w:val="left" w:pos="1252" w:leader="none"/>
        </w:tabs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Опросный лист для подбора и проектирования очистных сооружений для хозяйственно-бытовых и промышленных стоков</w:t>
      </w:r>
    </w:p>
    <w:p>
      <w:pPr>
        <w:pStyle w:val="Normal"/>
        <w:tabs>
          <w:tab w:val="left" w:pos="1252" w:leader="none"/>
        </w:tabs>
        <w:spacing w:lineRule="auto" w:line="240" w:before="0" w:after="0"/>
        <w:ind w:left="-1276" w:right="-568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0342" w:type="dxa"/>
        <w:jc w:val="left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insideH w:val="single" w:sz="12" w:space="0" w:color="000000"/>
        </w:tblBorders>
        <w:tblCellMar>
          <w:top w:w="0" w:type="dxa"/>
          <w:left w:w="93" w:type="dxa"/>
          <w:bottom w:w="0" w:type="dxa"/>
          <w:right w:w="108" w:type="dxa"/>
        </w:tblCellMar>
      </w:tblPr>
      <w:tblGrid>
        <w:gridCol w:w="709"/>
        <w:gridCol w:w="3686"/>
        <w:gridCol w:w="850"/>
        <w:gridCol w:w="142"/>
        <w:gridCol w:w="425"/>
        <w:gridCol w:w="709"/>
        <w:gridCol w:w="567"/>
        <w:gridCol w:w="283"/>
        <w:gridCol w:w="142"/>
        <w:gridCol w:w="425"/>
        <w:gridCol w:w="284"/>
        <w:gridCol w:w="283"/>
        <w:gridCol w:w="1837"/>
      </w:tblGrid>
      <w:tr>
        <w:trPr>
          <w:trHeight w:val="983" w:hRule="atLeast"/>
          <w:cantSplit w:val="true"/>
        </w:trPr>
        <w:tc>
          <w:tcPr>
            <w:tcW w:w="52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 xml:space="preserve">Заказчик: 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Контактное лицо:_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Тел</w:t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  <w:lang w:val="en-US"/>
              </w:rPr>
              <w:t>:__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  <w:lang w:val="en-US"/>
              </w:rPr>
              <w:t>e-mail:_</w:t>
            </w:r>
            <w:r>
              <w:rPr>
                <w:rFonts w:cs="Times New Roman" w:ascii="Times New Roman" w:hAnsi="Times New Roman"/>
                <w:lang w:val="en-US"/>
              </w:rPr>
              <w:t xml:space="preserve"> 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Дата:_</w:t>
            </w:r>
          </w:p>
        </w:tc>
        <w:tc>
          <w:tcPr>
            <w:tcW w:w="5097" w:type="dxa"/>
            <w:gridSpan w:val="10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</w:r>
          </w:p>
        </w:tc>
      </w:tr>
      <w:tr>
        <w:trPr>
          <w:trHeight w:val="232" w:hRule="atLeast"/>
        </w:trPr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Характер объекта</w:t>
            </w:r>
          </w:p>
        </w:tc>
        <w:tc>
          <w:tcPr>
            <w:tcW w:w="36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жилой комплекс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2976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Постоянное проживание </w:t>
            </w:r>
            <w:r>
              <w:rPr>
                <w:rFonts w:cs="Times New Roman" w:ascii="Times New Roman" w:hAnsi="Times New Roman"/>
                <w:sz w:val="16"/>
                <w:szCs w:val="16"/>
              </w:rPr>
              <w:t>(коттеджный поселок, малоэтажный комплекс, СНТ и т д)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2971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неравномерное пользование </w:t>
            </w:r>
            <w:r>
              <w:rPr>
                <w:rFonts w:cs="Times New Roman" w:ascii="Times New Roman" w:hAnsi="Times New Roman"/>
                <w:sz w:val="16"/>
                <w:szCs w:val="16"/>
              </w:rPr>
              <w:t>(база отдыха, санаторий, гостиница и т д)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232" w:hRule="atLeast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медучреждение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35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больница стационар 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2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поликлиника 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231" w:hRule="atLeast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94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другое:</w:t>
            </w:r>
          </w:p>
        </w:tc>
      </w:tr>
      <w:tr>
        <w:trPr>
          <w:trHeight w:val="225" w:hRule="atLeast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пищевое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производство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мясокомбинат  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рыбозавод 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птицефабрика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272" w:hRule="atLeast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молочное пр-во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38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другое:</w:t>
            </w:r>
          </w:p>
        </w:tc>
      </w:tr>
      <w:tr>
        <w:trPr>
          <w:trHeight w:val="463" w:hRule="atLeast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промышленное производство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94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характер:</w:t>
            </w:r>
          </w:p>
        </w:tc>
      </w:tr>
      <w:tr>
        <w:trPr>
          <w:trHeight w:val="429" w:hRule="atLeast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5947" w:type="dxa"/>
            <w:gridSpan w:val="11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561" w:hRule="atLeast"/>
          <w:cantSplit w:val="true"/>
        </w:trPr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Параметры поступления стока</w:t>
            </w:r>
          </w:p>
        </w:tc>
        <w:tc>
          <w:tcPr>
            <w:tcW w:w="5103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в сутки </w:t>
            </w:r>
          </w:p>
        </w:tc>
        <w:tc>
          <w:tcPr>
            <w:tcW w:w="4530" w:type="dxa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541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в час </w:t>
            </w:r>
          </w:p>
        </w:tc>
        <w:tc>
          <w:tcPr>
            <w:tcW w:w="45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562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литров в секунду </w:t>
            </w:r>
          </w:p>
        </w:tc>
        <w:tc>
          <w:tcPr>
            <w:tcW w:w="45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557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время рабочей смены для предприятия, час 12</w:t>
            </w:r>
          </w:p>
        </w:tc>
        <w:tc>
          <w:tcPr>
            <w:tcW w:w="4530" w:type="dxa"/>
            <w:gridSpan w:val="8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87" w:hRule="atLeast"/>
          <w:cantSplit w:val="true"/>
        </w:trPr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Параметры места установки ОС</w:t>
            </w:r>
          </w:p>
        </w:tc>
        <w:tc>
          <w:tcPr>
            <w:tcW w:w="6804" w:type="dxa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способ поступления стока на ОС </w:t>
            </w:r>
          </w:p>
        </w:tc>
        <w:tc>
          <w:tcPr>
            <w:tcW w:w="2829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напорно    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самотечно 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387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8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глубина подводящей трубы, мм</w:t>
            </w:r>
          </w:p>
        </w:tc>
        <w:tc>
          <w:tcPr>
            <w:tcW w:w="2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391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68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диаметр подводящей трубы, мм</w:t>
            </w:r>
          </w:p>
        </w:tc>
        <w:tc>
          <w:tcPr>
            <w:tcW w:w="2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мм</w:t>
            </w:r>
          </w:p>
        </w:tc>
      </w:tr>
      <w:tr>
        <w:trPr>
          <w:trHeight w:val="478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8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площадь, отведенная под очистные сооружения,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(ДхШ)</w:t>
            </w:r>
          </w:p>
        </w:tc>
        <w:tc>
          <w:tcPr>
            <w:tcW w:w="2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0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точка сброса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на рельеф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водоем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поглощение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279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8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9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другое:</w:t>
            </w:r>
          </w:p>
        </w:tc>
      </w:tr>
      <w:tr>
        <w:trPr>
          <w:trHeight w:val="408" w:hRule="atLeast"/>
          <w:cantSplit w:val="true"/>
        </w:trPr>
        <w:tc>
          <w:tcPr>
            <w:tcW w:w="70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расстояние до водоёма, м</w:t>
            </w:r>
          </w:p>
        </w:tc>
        <w:tc>
          <w:tcPr>
            <w:tcW w:w="4955" w:type="dxa"/>
            <w:gridSpan w:val="9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355" w:hRule="atLeast"/>
          <w:cantSplit w:val="true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Особые требования</w:t>
            </w:r>
          </w:p>
        </w:tc>
        <w:tc>
          <w:tcPr>
            <w:tcW w:w="9633" w:type="dxa"/>
            <w:gridSpan w:val="1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>
          <w:sz w:val="24"/>
          <w:szCs w:val="24"/>
        </w:rPr>
      </w:pPr>
      <w:r>
        <w:br w:type="page"/>
      </w:r>
      <w:r>
        <w:rPr>
          <w:sz w:val="24"/>
          <w:szCs w:val="24"/>
        </w:rPr>
      </w:r>
    </w:p>
    <w:p>
      <w:pPr>
        <w:pStyle w:val="Normal"/>
        <w:spacing w:lineRule="auto" w:line="240" w:before="0" w:after="120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spacing w:lineRule="auto" w:line="240" w:before="0" w:after="120"/>
        <w:jc w:val="center"/>
        <w:rPr/>
      </w:pPr>
      <w:r>
        <w:rPr/>
        <w:t>Химический анализ стока</w:t>
      </w:r>
    </w:p>
    <w:tbl>
      <w:tblPr>
        <w:tblW w:w="10322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93"/>
        <w:gridCol w:w="5386"/>
        <w:gridCol w:w="1985"/>
        <w:gridCol w:w="1958"/>
      </w:tblGrid>
      <w:tr>
        <w:trPr>
          <w:trHeight w:val="265" w:hRule="atLeast"/>
          <w:cantSplit w:val="true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ind w:left="113" w:right="11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Химический анализ стока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Количество во входящем стоке, мг/л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Допустимое количество после очистки, мг/л</w:t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БПК</w:t>
            </w:r>
            <w:r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13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Концентрация ВВ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12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Концентрация НП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Уровень 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Нефть и нефтепродукты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Синтетические ПАВ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91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то же, неионогенные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промежуточные анионные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то же, неионогенные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9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3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Сульфиды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3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81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Никель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1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Кадмий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Хром (трехвалентный)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Цинк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9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Сернистые красители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3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Мышьяк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Фосфаты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Фенол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1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Дезинфектанты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солесодержание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before="40" w:after="40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</w:rPr>
              <w:t>Хлориды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before="40" w:after="40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</w:rPr>
              <w:t>Жиры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-1276" w:right="-568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default" r:id="rId2"/>
      <w:footerReference w:type="default" r:id="rId3"/>
      <w:type w:val="nextPage"/>
      <w:pgSz w:w="11906" w:h="16838"/>
      <w:pgMar w:left="851" w:right="851" w:header="142" w:top="258" w:footer="1298" w:bottom="135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Wingdings 2">
    <w:charset w:val="02"/>
    <w:family w:val="roman"/>
    <w:pitch w:val="variable"/>
  </w:font>
  <w:font w:name="Garamond">
    <w:charset w:val="cc"/>
    <w:family w:val="roman"/>
    <w:pitch w:val="variable"/>
  </w:font>
  <w:font w:name="Verdan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spacing w:before="0" w:after="0"/>
      <w:contextualSpacing/>
      <w:jc w:val="center"/>
      <w:rPr>
        <w:rFonts w:ascii="Times New Roman" w:hAnsi="Times New Roman" w:cs="Times New Roman"/>
        <w:b/>
        <w:b/>
        <w:sz w:val="24"/>
        <w:szCs w:val="24"/>
        <w:u w:val="single"/>
      </w:rPr>
    </w:pPr>
    <w:r>
      <w:rPr>
        <w:rFonts w:cs="Times New Roman" w:ascii="Times New Roman" w:hAnsi="Times New Roman"/>
        <w:b/>
        <w:sz w:val="24"/>
        <w:szCs w:val="24"/>
      </w:rPr>
      <w:t xml:space="preserve">Заполненные опросные листы отправлять на электронную почту: </w:t>
    </w:r>
    <w:r>
      <w:rPr>
        <w:rFonts w:cs="Times New Roman" w:ascii="Times New Roman" w:hAnsi="Times New Roman"/>
        <w:b/>
        <w:sz w:val="24"/>
        <w:szCs w:val="24"/>
        <w:u w:val="single"/>
      </w:rPr>
      <w:t>9872224488@</w:t>
    </w:r>
    <w:r>
      <w:rPr>
        <w:rFonts w:cs="Times New Roman" w:ascii="Times New Roman" w:hAnsi="Times New Roman"/>
        <w:b/>
        <w:sz w:val="24"/>
        <w:szCs w:val="24"/>
        <w:u w:val="single"/>
        <w:lang w:val="en-US"/>
      </w:rPr>
      <w:t>mail</w:t>
    </w:r>
    <w:r>
      <w:rPr>
        <w:rFonts w:cs="Times New Roman" w:ascii="Times New Roman" w:hAnsi="Times New Roman"/>
        <w:b/>
        <w:sz w:val="24"/>
        <w:szCs w:val="24"/>
        <w:u w:val="single"/>
      </w:rPr>
      <w:t>.</w:t>
    </w:r>
    <w:r>
      <w:rPr>
        <w:rFonts w:cs="Times New Roman" w:ascii="Times New Roman" w:hAnsi="Times New Roman"/>
        <w:b/>
        <w:sz w:val="24"/>
        <w:szCs w:val="24"/>
        <w:u w:val="single"/>
        <w:lang w:val="en-US"/>
      </w:rPr>
      <w:t>ru</w:t>
    </w:r>
  </w:p>
  <w:p>
    <w:pPr>
      <w:pStyle w:val="Style29"/>
      <w:spacing w:before="0" w:after="0"/>
      <w:contextualSpacing/>
      <w:jc w:val="center"/>
      <w:rPr/>
    </w:pPr>
    <w:r>
      <w:rPr>
        <w:rFonts w:cs="Times New Roman" w:ascii="Times New Roman" w:hAnsi="Times New Roman"/>
        <w:b/>
        <w:sz w:val="24"/>
        <w:szCs w:val="24"/>
      </w:rPr>
      <w:t>В теме письма: "</w:t>
    </w:r>
    <w:r>
      <w:rPr>
        <w:rFonts w:cs="Times New Roman" w:ascii="Times New Roman" w:hAnsi="Times New Roman"/>
        <w:b/>
        <w:sz w:val="24"/>
        <w:szCs w:val="24"/>
        <w:u w:val="single"/>
      </w:rPr>
      <w:t>Заявка на подбор оборудования</w:t>
    </w:r>
    <w:r>
      <w:rPr>
        <w:rFonts w:cs="Times New Roman" w:ascii="Times New Roman" w:hAnsi="Times New Roman"/>
        <w:b/>
        <w:sz w:val="24"/>
        <w:szCs w:val="24"/>
      </w:rPr>
      <w:t>".</w:t>
    </w:r>
  </w:p>
  <w:p>
    <w:pPr>
      <w:pStyle w:val="Style29"/>
      <w:spacing w:before="0" w:after="0"/>
      <w:contextualSpacing/>
      <w:jc w:val="center"/>
      <w:rPr>
        <w:rFonts w:ascii="Times New Roman" w:hAnsi="Times New Roman" w:cs="Times New Roman"/>
        <w:b/>
        <w:b/>
        <w:sz w:val="24"/>
        <w:szCs w:val="24"/>
      </w:rPr>
    </w:pPr>
    <w:r>
      <w:rPr>
        <w:rFonts w:cs="Times New Roman" w:ascii="Times New Roman" w:hAnsi="Times New Roman"/>
        <w:b/>
        <w:sz w:val="24"/>
        <w:szCs w:val="24"/>
        <w:highlight w:val="yellow"/>
      </w:rPr>
      <w:t>Сочтем за честь быть Вам полезными!</w:t>
    </w:r>
  </w:p>
  <w:p>
    <w:pPr>
      <w:pStyle w:val="Style29"/>
      <w:spacing w:before="0" w:after="0"/>
      <w:contextualSpacing/>
      <w:jc w:val="center"/>
      <w:rPr>
        <w:rFonts w:ascii="Times New Roman" w:hAnsi="Times New Roman" w:cs="Times New Roman"/>
        <w:b/>
        <w:b/>
        <w:sz w:val="24"/>
        <w:szCs w:val="24"/>
      </w:rPr>
    </w:pPr>
    <w:r>
      <w:rPr>
        <w:rFonts w:cs="Times New Roman" w:ascii="Times New Roman" w:hAnsi="Times New Roman"/>
        <w:b/>
        <w:sz w:val="24"/>
        <w:szCs w:val="24"/>
      </w:rPr>
      <w:t xml:space="preserve">наш сайт </w:t>
    </w:r>
    <w:r>
      <w:rPr>
        <w:rFonts w:cs="Times New Roman" w:ascii="Times New Roman" w:hAnsi="Times New Roman"/>
        <w:b/>
        <w:sz w:val="24"/>
        <w:szCs w:val="24"/>
        <w:lang w:val="en-US"/>
      </w:rPr>
      <w:t>asad16.ru</w:t>
    </w:r>
  </w:p>
  <w:p>
    <w:pPr>
      <w:pStyle w:val="Normal"/>
      <w:spacing w:lineRule="auto" w:line="240" w:before="0" w:after="0"/>
      <w:ind w:left="-1276" w:right="-568" w:hanging="0"/>
      <w:rPr/>
    </w:pPr>
    <w:r>
      <w:rPr>
        <w:b/>
        <w:sz w:val="24"/>
        <w:szCs w:val="24"/>
      </w:rPr>
      <w:t>Ко</w:t>
    </w:r>
    <w:r>
      <w:rPr/>
      <w:t xml:space="preserve"> </w:t>
    </w:r>
  </w:p>
  <w:p>
    <w:pPr>
      <w:pStyle w:val="Normal"/>
      <w:spacing w:before="0" w:after="200"/>
      <w:rPr>
        <w:b/>
        <w:b/>
        <w:sz w:val="24"/>
        <w:szCs w:val="24"/>
        <w:lang w:val="en-US" w:eastAsia="ru-RU"/>
      </w:rPr>
    </w:pPr>
    <w:r>
      <w:rPr>
        <w:b/>
        <w:sz w:val="24"/>
        <w:szCs w:val="24"/>
        <w:lang w:val="en-US" w:eastAsia="ru-RU"/>
      </w:rPr>
      <w:drawing>
        <wp:anchor behindDoc="1" distT="0" distB="0" distL="114935" distR="114935" simplePos="0" locked="0" layoutInCell="1" allowOverlap="1" relativeHeight="10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0" b="0"/>
          <wp:wrapTight wrapText="bothSides">
            <wp:wrapPolygon edited="0">
              <wp:start x="-51" y="0"/>
              <wp:lineTo x="-51" y="21086"/>
              <wp:lineTo x="21581" y="21086"/>
              <wp:lineTo x="21581" y="0"/>
              <wp:lineTo x="-51" y="0"/>
            </wp:wrapPolygon>
          </wp:wrapTight>
          <wp:docPr id="4" name="Рисунок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979" t="3658" r="2163" b="92097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1" allowOverlap="1" relativeHeight="13">
              <wp:simplePos x="0" y="0"/>
              <wp:positionH relativeFrom="column">
                <wp:posOffset>-588010</wp:posOffset>
              </wp:positionH>
              <wp:positionV relativeFrom="paragraph">
                <wp:posOffset>259080</wp:posOffset>
              </wp:positionV>
              <wp:extent cx="7481570" cy="885190"/>
              <wp:effectExtent l="0" t="0" r="0" b="0"/>
              <wp:wrapNone/>
              <wp:docPr id="5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1570" cy="8851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7"/>
                            <w:tabs>
                              <w:tab w:val="right" w:pos="8710" w:leader="none"/>
                            </w:tabs>
                            <w:ind w:right="360" w:hanging="0"/>
                            <w:jc w:val="both"/>
                            <w:rPr>
                              <w:rFonts w:ascii="Garamond" w:hAnsi="Garamond" w:cs="Garamond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</w:p>
                        <w:p>
                          <w:pPr>
                            <w:pStyle w:val="Normal"/>
                            <w:rPr>
                              <w:rFonts w:ascii="Verdana" w:hAnsi="Verdana" w:cs="Verdana"/>
                              <w:b/>
                              <w:b/>
                              <w:bCs/>
                              <w:color w:val="0000FF"/>
                              <w:kern w:val="2"/>
                            </w:rPr>
                          </w:pPr>
                          <w:r>
                            <w:rPr>
                              <w:rFonts w:eastAsia="Garamond" w:cs="Garamond" w:ascii="Garamond" w:hAnsi="Garamond"/>
                            </w:rPr>
                            <w:t xml:space="preserve">                            </w:t>
                          </w:r>
                        </w:p>
                        <w:p>
                          <w:pPr>
                            <w:pStyle w:val="Style21"/>
                            <w:rPr>
                              <w:rFonts w:ascii="Verdana" w:hAnsi="Verdana" w:eastAsia="Verdana" w:cs="Verdana"/>
                              <w:b w:val="false"/>
                              <w:b w:val="false"/>
                              <w:bCs/>
                              <w:color w:val="0000FF"/>
                              <w:kern w:val="2"/>
                              <w:sz w:val="20"/>
                            </w:rPr>
                          </w:pPr>
                          <w:r>
                            <w:rPr>
                              <w:rFonts w:eastAsia="Verdana" w:cs="Verdana" w:ascii="Verdana" w:hAnsi="Verdana"/>
                              <w:b w:val="false"/>
                              <w:bCs/>
                              <w:color w:val="0000FF"/>
                              <w:kern w:val="2"/>
                              <w:sz w:val="20"/>
                            </w:rPr>
                            <w:t xml:space="preserve">      </w:t>
                          </w:r>
                        </w:p>
                        <w:p>
                          <w:pPr>
                            <w:pStyle w:val="Normal"/>
                            <w:spacing w:before="0" w:after="200"/>
                            <w:rPr>
                              <w:rFonts w:ascii="Verdana" w:hAnsi="Verdana" w:cs="Verdana"/>
                              <w:b/>
                              <w:b/>
                              <w:bCs/>
                              <w:color w:val="FFFFFF"/>
                              <w:kern w:val="2"/>
                              <w:sz w:val="20"/>
                            </w:rPr>
                          </w:pPr>
                          <w:r>
                            <w:rPr>
                              <w:rFonts w:cs="Verdana" w:ascii="Verdana" w:hAnsi="Verdana"/>
                              <w:b/>
                              <w:bCs/>
                              <w:color w:val="FFFFFF"/>
                              <w:kern w:val="2"/>
                              <w:sz w:val="20"/>
                            </w:rPr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89.1pt;height:69.7pt;mso-wrap-distance-left:9.05pt;mso-wrap-distance-right:9.05pt;mso-wrap-distance-top:0pt;mso-wrap-distance-bottom:0pt;margin-top:20.4pt;mso-position-vertical-relative:text;margin-left:-46.3pt;mso-position-horizontal-relative:text">
              <v:fill opacity="0f"/>
              <v:textbox inset="0.100694444444444in,0.0506944444444444in,0.100694444444444in,0.0506944444444444in">
                <w:txbxContent>
                  <w:p>
                    <w:pPr>
                      <w:pStyle w:val="Style27"/>
                      <w:tabs>
                        <w:tab w:val="right" w:pos="8710" w:leader="none"/>
                      </w:tabs>
                      <w:ind w:right="360" w:hanging="0"/>
                      <w:jc w:val="both"/>
                      <w:rPr>
                        <w:rFonts w:ascii="Garamond" w:hAnsi="Garamond" w:cs="Garamond"/>
                      </w:rPr>
                    </w:pPr>
                    <w:r>
                      <w:rPr>
                        <w:rFonts w:cs="Calibri"/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</w:p>
                  <w:p>
                    <w:pPr>
                      <w:pStyle w:val="Normal"/>
                      <w:rPr>
                        <w:rFonts w:ascii="Verdana" w:hAnsi="Verdana" w:cs="Verdana"/>
                        <w:b/>
                        <w:b/>
                        <w:bCs/>
                        <w:color w:val="0000FF"/>
                        <w:kern w:val="2"/>
                      </w:rPr>
                    </w:pPr>
                    <w:r>
                      <w:rPr>
                        <w:rFonts w:eastAsia="Garamond" w:cs="Garamond" w:ascii="Garamond" w:hAnsi="Garamond"/>
                      </w:rPr>
                      <w:t xml:space="preserve">                            </w:t>
                    </w:r>
                  </w:p>
                  <w:p>
                    <w:pPr>
                      <w:pStyle w:val="Style21"/>
                      <w:rPr>
                        <w:rFonts w:ascii="Verdana" w:hAnsi="Verdana" w:eastAsia="Verdana" w:cs="Verdana"/>
                        <w:b w:val="false"/>
                        <w:b w:val="false"/>
                        <w:bCs/>
                        <w:color w:val="0000FF"/>
                        <w:kern w:val="2"/>
                        <w:sz w:val="20"/>
                      </w:rPr>
                    </w:pPr>
                    <w:r>
                      <w:rPr>
                        <w:rFonts w:eastAsia="Verdana" w:cs="Verdana" w:ascii="Verdana" w:hAnsi="Verdana"/>
                        <w:b w:val="false"/>
                        <w:bCs/>
                        <w:color w:val="0000FF"/>
                        <w:kern w:val="2"/>
                        <w:sz w:val="20"/>
                      </w:rPr>
                      <w:t xml:space="preserve">      </w:t>
                    </w:r>
                  </w:p>
                  <w:p>
                    <w:pPr>
                      <w:pStyle w:val="Normal"/>
                      <w:spacing w:before="0" w:after="200"/>
                      <w:rPr>
                        <w:rFonts w:ascii="Verdana" w:hAnsi="Verdana" w:cs="Verdana"/>
                        <w:b/>
                        <w:b/>
                        <w:bCs/>
                        <w:color w:val="FFFFFF"/>
                        <w:kern w:val="2"/>
                        <w:sz w:val="20"/>
                      </w:rPr>
                    </w:pPr>
                    <w:r>
                      <w:rPr>
                        <w:rFonts w:cs="Verdana" w:ascii="Verdana" w:hAnsi="Verdana"/>
                        <w:b/>
                        <w:bCs/>
                        <w:color w:val="FFFFFF"/>
                        <w:kern w:val="2"/>
                        <w:sz w:val="20"/>
                      </w:rPr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/>
    </w:pPr>
    <w:r>
      <w:rPr/>
    </w:r>
    <w:r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6479540" cy="1011555"/>
              <wp:effectExtent l="0" t="0" r="0" b="0"/>
              <wp:wrapNone/>
              <wp:docPr id="1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9540" cy="101155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jc w:val="center"/>
                            <w:rPr>
                              <w:b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567690" cy="567690"/>
                                <wp:effectExtent l="0" t="0" r="0" b="0"/>
                                <wp:docPr id="2" name="Изображение1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Изображение1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0" t="0" r="0" b="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7690" cy="5676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b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20"/>
                              <w:szCs w:val="20"/>
                            </w:rPr>
                            <w:t xml:space="preserve">      </w:t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b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rFonts w:cs="Calibri"/>
                              <w:b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20"/>
                              <w:szCs w:val="20"/>
                            </w:rPr>
                            <w:t xml:space="preserve">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510.2pt;height:79.65pt;mso-wrap-distance-left:0pt;mso-wrap-distance-right:0pt;mso-wrap-distance-top:0pt;mso-wrap-distance-bottom:0pt;margin-top:0pt;mso-position-vertical:top;mso-position-vertical-relative:text;margin-left:0pt;mso-position-horizontal:left;mso-position-horizontal-relative:text">
              <v:textbox>
                <w:txbxContent>
                  <w:p>
                    <w:pPr>
                      <w:pStyle w:val="Normal"/>
                      <w:spacing w:lineRule="auto" w:line="240" w:before="0" w:after="0"/>
                      <w:ind w:right="-568" w:hanging="0"/>
                      <w:jc w:val="center"/>
                      <w:rPr>
                        <w:b/>
                        <w:b/>
                        <w:sz w:val="20"/>
                        <w:szCs w:val="20"/>
                      </w:rPr>
                    </w:pPr>
                    <w:r>
                      <w:rPr>
                        <w:rFonts w:cs="Times New Roman" w:ascii="Times New Roman" w:hAnsi="Times New Roman"/>
                        <w:lang w:val="ru-RU" w:eastAsia="ru-RU"/>
                      </w:rPr>
                      <w:drawing>
                        <wp:inline distT="0" distB="0" distL="0" distR="0">
                          <wp:extent cx="567690" cy="567690"/>
                          <wp:effectExtent l="0" t="0" r="0" b="0"/>
                          <wp:docPr id="3" name="Изображение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Изображение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l="0" t="0" r="0" b="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" cy="567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b/>
                        <w:b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b/>
                        <w:sz w:val="20"/>
                        <w:szCs w:val="20"/>
                      </w:rPr>
                      <w:t xml:space="preserve">      </w:t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b/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rFonts w:cs="Calibri"/>
                        <w:b/>
                        <w:b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b/>
                        <w:sz w:val="20"/>
                        <w:szCs w:val="20"/>
                      </w:rPr>
                      <w:t xml:space="preserve">    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2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character" w:styleId="Style17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8">
    <w:name w:val="Интернет-ссылка"/>
    <w:rPr>
      <w:color w:val="0000FF"/>
      <w:u w:val="single"/>
    </w:rPr>
  </w:style>
  <w:style w:type="character" w:styleId="Style19">
    <w:name w:val="Название Знак"/>
    <w:qFormat/>
    <w:rPr>
      <w:rFonts w:ascii="Cambria" w:hAnsi="Cambria" w:eastAsia="MS Mincho;ＭＳ 明朝" w:cs="Cambria"/>
      <w:b/>
      <w:sz w:val="21"/>
      <w:szCs w:val="24"/>
    </w:rPr>
  </w:style>
  <w:style w:type="character" w:styleId="Wmicallto">
    <w:name w:val="wmi-callto"/>
    <w:qFormat/>
    <w:rPr/>
  </w:style>
  <w:style w:type="character" w:styleId="Style20">
    <w:name w:val="Выделение жирным"/>
    <w:qFormat/>
    <w:rPr>
      <w:b/>
      <w:bCs/>
    </w:rPr>
  </w:style>
  <w:style w:type="paragraph" w:styleId="Style21">
    <w:name w:val="Заголовок"/>
    <w:basedOn w:val="Normal"/>
    <w:next w:val="Style22"/>
    <w:qFormat/>
    <w:pPr>
      <w:spacing w:lineRule="auto" w:line="240" w:before="0" w:after="0"/>
      <w:jc w:val="center"/>
    </w:pPr>
    <w:rPr>
      <w:rFonts w:ascii="Cambria" w:hAnsi="Cambria" w:eastAsia="MS Mincho;ＭＳ 明朝" w:cs="Cambria"/>
      <w:b/>
      <w:sz w:val="21"/>
      <w:szCs w:val="24"/>
      <w:lang w:val="ru-RU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</w:rPr>
  </w:style>
  <w:style w:type="paragraph" w:styleId="Style26">
    <w:name w:val="Header"/>
    <w:basedOn w:val="Normal"/>
    <w:pPr>
      <w:spacing w:lineRule="auto" w:line="240" w:before="0" w:after="0"/>
    </w:pPr>
    <w:rPr/>
  </w:style>
  <w:style w:type="paragraph" w:styleId="Style27">
    <w:name w:val="Footer"/>
    <w:basedOn w:val="Normal"/>
    <w:pPr>
      <w:spacing w:lineRule="auto" w:line="240" w:before="0" w:after="0"/>
    </w:pPr>
    <w:rPr/>
  </w:style>
  <w:style w:type="paragraph" w:styleId="Style28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  <w:style w:type="paragraph" w:styleId="Style29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30">
    <w:name w:val="Содержимое таблицы"/>
    <w:basedOn w:val="Normal"/>
    <w:qFormat/>
    <w:pPr>
      <w:suppressLineNumbers/>
    </w:pPr>
    <w:rPr/>
  </w:style>
  <w:style w:type="paragraph" w:styleId="Style31">
    <w:name w:val="Заголовок таблицы"/>
    <w:basedOn w:val="Style30"/>
    <w:qFormat/>
    <w:pPr>
      <w:suppressLineNumbers/>
      <w:jc w:val="center"/>
    </w:pPr>
    <w:rPr>
      <w:b/>
      <w:bCs/>
    </w:rPr>
  </w:style>
  <w:style w:type="paragraph" w:styleId="Style32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151</TotalTime>
  <Application>LibreOffice/6.0.7.3$Linux_X86_64 LibreOffice_project/00m0$Build-3</Application>
  <Pages>10</Pages>
  <Words>216</Words>
  <Characters>1353</Characters>
  <CharactersWithSpaces>1583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2012-04-19T09:46:00Z</dcterms:created>
  <dc:creator>pka</dc:creator>
  <dc:description/>
  <cp:keywords/>
  <dc:language>ru-RU</dc:language>
  <cp:lastModifiedBy>REANIMATOR</cp:lastModifiedBy>
  <dcterms:modified xsi:type="dcterms:W3CDTF">2019-07-30T10:08:00Z</dcterms:modified>
  <cp:revision>44</cp:revision>
  <dc:subject/>
  <dc:title/>
</cp:coreProperties>
</file>